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62" w:rsidRPr="001C2BD7" w:rsidRDefault="0012198E" w:rsidP="00352CE5">
      <w:pPr>
        <w:autoSpaceDE w:val="0"/>
        <w:autoSpaceDN w:val="0"/>
        <w:adjustRightInd w:val="0"/>
        <w:spacing w:after="0" w:line="240" w:lineRule="auto"/>
        <w:jc w:val="center"/>
        <w:rPr>
          <w:rFonts w:ascii="Arial" w:hAnsi="Arial" w:cs="Arial"/>
          <w:b/>
          <w:bCs/>
          <w:color w:val="000000"/>
          <w:sz w:val="24"/>
          <w:szCs w:val="24"/>
          <w:u w:val="single"/>
        </w:rPr>
      </w:pPr>
      <w:bookmarkStart w:id="0" w:name="_GoBack"/>
      <w:bookmarkEnd w:id="0"/>
      <w:r>
        <w:rPr>
          <w:rFonts w:ascii="Arial" w:hAnsi="Arial" w:cs="Arial"/>
          <w:b/>
          <w:bCs/>
          <w:color w:val="000000"/>
          <w:sz w:val="24"/>
          <w:szCs w:val="24"/>
          <w:u w:val="single"/>
        </w:rPr>
        <w:t>Springstead High School Class of 2020</w:t>
      </w:r>
    </w:p>
    <w:p w:rsidR="00B57162" w:rsidRPr="001C2BD7" w:rsidRDefault="003875B7" w:rsidP="00352CE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20</w:t>
      </w:r>
      <w:r w:rsidR="0012198E">
        <w:rPr>
          <w:rFonts w:ascii="Arial" w:hAnsi="Arial" w:cs="Arial"/>
          <w:b/>
          <w:bCs/>
          <w:color w:val="000000"/>
          <w:sz w:val="24"/>
          <w:szCs w:val="24"/>
        </w:rPr>
        <w:t xml:space="preserve">19-20 </w:t>
      </w:r>
      <w:r w:rsidR="00B57162">
        <w:rPr>
          <w:rFonts w:ascii="Arial" w:hAnsi="Arial" w:cs="Arial"/>
          <w:b/>
          <w:bCs/>
          <w:color w:val="000000"/>
          <w:sz w:val="24"/>
          <w:szCs w:val="24"/>
        </w:rPr>
        <w:t>Senior</w:t>
      </w:r>
      <w:r w:rsidR="00B57162" w:rsidRPr="001C2BD7">
        <w:rPr>
          <w:rFonts w:ascii="Arial" w:hAnsi="Arial" w:cs="Arial"/>
          <w:b/>
          <w:bCs/>
          <w:color w:val="000000"/>
          <w:sz w:val="24"/>
          <w:szCs w:val="24"/>
        </w:rPr>
        <w:t xml:space="preserve"> Year Checklist</w:t>
      </w:r>
    </w:p>
    <w:p w:rsidR="00B57162" w:rsidRPr="001C2BD7" w:rsidRDefault="00B57162" w:rsidP="00B57162">
      <w:pPr>
        <w:autoSpaceDE w:val="0"/>
        <w:autoSpaceDN w:val="0"/>
        <w:adjustRightInd w:val="0"/>
        <w:spacing w:after="0" w:line="240" w:lineRule="auto"/>
        <w:rPr>
          <w:rFonts w:ascii="Arial" w:hAnsi="Arial" w:cs="Arial"/>
          <w:b/>
          <w:bCs/>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 xml:space="preserve">____ Visit </w:t>
      </w:r>
      <w:r w:rsidR="00352CE5">
        <w:rPr>
          <w:rFonts w:ascii="Arial" w:hAnsi="Arial" w:cs="Arial"/>
          <w:color w:val="000000"/>
          <w:sz w:val="24"/>
          <w:szCs w:val="24"/>
        </w:rPr>
        <w:t xml:space="preserve">the </w:t>
      </w:r>
      <w:r>
        <w:rPr>
          <w:rFonts w:ascii="Arial" w:hAnsi="Arial" w:cs="Arial"/>
          <w:color w:val="000000"/>
          <w:sz w:val="24"/>
          <w:szCs w:val="24"/>
        </w:rPr>
        <w:t>Springstead Guidance webpage</w:t>
      </w:r>
      <w:r w:rsidRPr="001C2BD7">
        <w:rPr>
          <w:rFonts w:ascii="Arial" w:hAnsi="Arial" w:cs="Arial"/>
          <w:color w:val="000000"/>
          <w:sz w:val="24"/>
          <w:szCs w:val="24"/>
        </w:rPr>
        <w:t xml:space="preserve"> for important information regarding SHS courses</w:t>
      </w:r>
      <w:r w:rsidRPr="001C2BD7">
        <w:rPr>
          <w:rFonts w:ascii="Arial" w:hAnsi="Arial" w:cs="Arial"/>
          <w:b/>
          <w:color w:val="000000"/>
          <w:sz w:val="24"/>
          <w:szCs w:val="24"/>
        </w:rPr>
        <w:t>, see your credit check online</w:t>
      </w:r>
      <w:r w:rsidRPr="001C2BD7">
        <w:rPr>
          <w:rFonts w:ascii="Arial" w:hAnsi="Arial" w:cs="Arial"/>
          <w:color w:val="000000"/>
          <w:sz w:val="24"/>
          <w:szCs w:val="24"/>
        </w:rPr>
        <w:t>, planning for your future, testing information and career information and assessments.  This important webpage will link you to the information stated below.</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 xml:space="preserve">____Continue to take </w:t>
      </w:r>
      <w:r w:rsidRPr="001C2BD7">
        <w:rPr>
          <w:rFonts w:ascii="Arial" w:hAnsi="Arial" w:cs="Arial"/>
          <w:iCs/>
          <w:color w:val="000000"/>
          <w:sz w:val="24"/>
          <w:szCs w:val="24"/>
        </w:rPr>
        <w:t xml:space="preserve">challenging, rigorous courses </w:t>
      </w:r>
      <w:r w:rsidRPr="001C2BD7">
        <w:rPr>
          <w:rFonts w:ascii="Arial" w:hAnsi="Arial" w:cs="Arial"/>
          <w:color w:val="000000"/>
          <w:sz w:val="24"/>
          <w:szCs w:val="24"/>
        </w:rPr>
        <w:t xml:space="preserve">with a focus on your post-secondary plans. </w:t>
      </w:r>
      <w:r w:rsidR="00E728A4">
        <w:rPr>
          <w:rFonts w:ascii="Arial" w:hAnsi="Arial" w:cs="Arial"/>
          <w:color w:val="000000"/>
          <w:sz w:val="24"/>
          <w:szCs w:val="24"/>
        </w:rPr>
        <w:t xml:space="preserve">Yes, colleges do look at senior courses, including rigor and grades! </w:t>
      </w:r>
      <w:r w:rsidRPr="001C2BD7">
        <w:rPr>
          <w:rFonts w:ascii="Arial" w:hAnsi="Arial" w:cs="Arial"/>
          <w:color w:val="000000"/>
          <w:sz w:val="24"/>
          <w:szCs w:val="24"/>
        </w:rPr>
        <w:t xml:space="preserve">Universities are looking for students with high honor point averages, high SAT and/or ACT test scores </w:t>
      </w:r>
      <w:r w:rsidRPr="001C2BD7">
        <w:rPr>
          <w:rFonts w:ascii="Arial" w:hAnsi="Arial" w:cs="Arial"/>
          <w:iCs/>
          <w:color w:val="000000"/>
          <w:sz w:val="24"/>
          <w:szCs w:val="24"/>
        </w:rPr>
        <w:t xml:space="preserve">AND </w:t>
      </w:r>
      <w:r w:rsidRPr="001C2BD7">
        <w:rPr>
          <w:rFonts w:ascii="Arial" w:hAnsi="Arial" w:cs="Arial"/>
          <w:color w:val="000000"/>
          <w:sz w:val="24"/>
          <w:szCs w:val="24"/>
        </w:rPr>
        <w:t xml:space="preserve">a bare minimum of </w:t>
      </w:r>
      <w:r w:rsidRPr="00B57162">
        <w:rPr>
          <w:rFonts w:ascii="Arial" w:hAnsi="Arial" w:cs="Arial"/>
          <w:b/>
          <w:color w:val="000000"/>
          <w:sz w:val="24"/>
          <w:szCs w:val="24"/>
        </w:rPr>
        <w:t>18 academic credits</w:t>
      </w:r>
      <w:r w:rsidRPr="001C2BD7">
        <w:rPr>
          <w:rFonts w:ascii="Arial" w:hAnsi="Arial" w:cs="Arial"/>
          <w:color w:val="000000"/>
          <w:sz w:val="24"/>
          <w:szCs w:val="24"/>
        </w:rPr>
        <w:t xml:space="preserve">. </w:t>
      </w:r>
      <w:r w:rsidRPr="00B57162">
        <w:rPr>
          <w:rFonts w:ascii="Arial" w:hAnsi="Arial" w:cs="Arial"/>
          <w:b/>
          <w:color w:val="000000"/>
          <w:sz w:val="24"/>
          <w:szCs w:val="24"/>
        </w:rPr>
        <w:t>Academic credits</w:t>
      </w:r>
      <w:r w:rsidRPr="001C2BD7">
        <w:rPr>
          <w:rFonts w:ascii="Arial" w:hAnsi="Arial" w:cs="Arial"/>
          <w:color w:val="000000"/>
          <w:sz w:val="24"/>
          <w:szCs w:val="24"/>
        </w:rPr>
        <w:t xml:space="preserve"> are in English, Math, Science, Social Studies and Foreign Language.</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 xml:space="preserve">___ </w:t>
      </w:r>
      <w:r>
        <w:rPr>
          <w:rFonts w:ascii="Arial" w:hAnsi="Arial" w:cs="Arial"/>
          <w:iCs/>
          <w:color w:val="000000"/>
          <w:sz w:val="24"/>
          <w:szCs w:val="24"/>
        </w:rPr>
        <w:t>A senior should take</w:t>
      </w:r>
      <w:r w:rsidRPr="001C2BD7">
        <w:rPr>
          <w:rFonts w:ascii="Arial" w:hAnsi="Arial" w:cs="Arial"/>
          <w:iCs/>
          <w:color w:val="000000"/>
          <w:sz w:val="24"/>
          <w:szCs w:val="24"/>
        </w:rPr>
        <w:t xml:space="preserve"> the SAT and the ACT college entrance exams</w:t>
      </w:r>
      <w:r>
        <w:rPr>
          <w:rFonts w:ascii="Arial" w:hAnsi="Arial" w:cs="Arial"/>
          <w:iCs/>
          <w:color w:val="000000"/>
          <w:sz w:val="24"/>
          <w:szCs w:val="24"/>
        </w:rPr>
        <w:t>.</w:t>
      </w:r>
      <w:r w:rsidRPr="001C2BD7">
        <w:rPr>
          <w:rFonts w:ascii="Arial" w:hAnsi="Arial" w:cs="Arial"/>
          <w:iCs/>
          <w:color w:val="000000"/>
          <w:sz w:val="24"/>
          <w:szCs w:val="24"/>
        </w:rPr>
        <w:t xml:space="preserve"> </w:t>
      </w:r>
      <w:r>
        <w:rPr>
          <w:rFonts w:ascii="Arial" w:hAnsi="Arial" w:cs="Arial"/>
          <w:iCs/>
          <w:color w:val="000000"/>
          <w:sz w:val="24"/>
          <w:szCs w:val="24"/>
        </w:rPr>
        <w:t xml:space="preserve">These tests are required for most 4-year colleges and universities.  Concordant scores for the FSA-ELA and Algebra 1 EOC can also be met with these tests.  </w:t>
      </w:r>
      <w:r w:rsidRPr="001C2BD7">
        <w:rPr>
          <w:rFonts w:ascii="Arial" w:hAnsi="Arial" w:cs="Arial"/>
          <w:color w:val="000000"/>
          <w:sz w:val="24"/>
          <w:szCs w:val="24"/>
        </w:rPr>
        <w:t xml:space="preserve">Register for the SAT and ACT online. Fee waivers (if applicable) are available in the Guidance Office. SAT online information is at </w:t>
      </w:r>
      <w:r w:rsidRPr="001C2BD7">
        <w:rPr>
          <w:rFonts w:ascii="Arial" w:hAnsi="Arial" w:cs="Arial"/>
          <w:iCs/>
          <w:color w:val="0000FF"/>
          <w:sz w:val="24"/>
          <w:szCs w:val="24"/>
        </w:rPr>
        <w:t xml:space="preserve">www.collegeboard.org </w:t>
      </w:r>
      <w:r w:rsidRPr="001C2BD7">
        <w:rPr>
          <w:rFonts w:ascii="Arial" w:hAnsi="Arial" w:cs="Arial"/>
          <w:iCs/>
          <w:color w:val="000000"/>
          <w:sz w:val="24"/>
          <w:szCs w:val="24"/>
        </w:rPr>
        <w:t>and A</w:t>
      </w:r>
      <w:r w:rsidRPr="001C2BD7">
        <w:rPr>
          <w:rFonts w:ascii="Arial" w:hAnsi="Arial" w:cs="Arial"/>
          <w:color w:val="000000"/>
          <w:sz w:val="24"/>
          <w:szCs w:val="24"/>
        </w:rPr>
        <w:t>CT online information is at w</w:t>
      </w:r>
      <w:r w:rsidRPr="001C2BD7">
        <w:rPr>
          <w:rFonts w:ascii="Arial" w:hAnsi="Arial" w:cs="Arial"/>
          <w:iCs/>
          <w:color w:val="0000FF"/>
          <w:sz w:val="24"/>
          <w:szCs w:val="24"/>
        </w:rPr>
        <w:t>ww.act.org</w:t>
      </w:r>
      <w:r>
        <w:rPr>
          <w:rFonts w:ascii="Arial" w:hAnsi="Arial" w:cs="Arial"/>
          <w:iCs/>
          <w:color w:val="0000FF"/>
          <w:sz w:val="24"/>
          <w:szCs w:val="24"/>
        </w:rPr>
        <w:t>.</w:t>
      </w:r>
      <w:r w:rsidRPr="001C2BD7">
        <w:rPr>
          <w:rFonts w:ascii="Arial" w:hAnsi="Arial" w:cs="Arial"/>
          <w:iCs/>
          <w:color w:val="0000FF"/>
          <w:sz w:val="24"/>
          <w:szCs w:val="24"/>
        </w:rPr>
        <w:t xml:space="preserve"> </w:t>
      </w:r>
      <w:r w:rsidRPr="001C2BD7">
        <w:rPr>
          <w:rFonts w:ascii="Arial" w:hAnsi="Arial" w:cs="Arial"/>
          <w:color w:val="000000"/>
          <w:sz w:val="24"/>
          <w:szCs w:val="24"/>
        </w:rPr>
        <w:t>SHS’s CEEB number is 101624 and we are a test site for ACT and SAT.</w:t>
      </w:r>
      <w:r>
        <w:rPr>
          <w:rFonts w:ascii="Arial" w:hAnsi="Arial" w:cs="Arial"/>
          <w:color w:val="000000"/>
          <w:sz w:val="24"/>
          <w:szCs w:val="24"/>
        </w:rPr>
        <w:t xml:space="preserve">  Free test prep is available</w:t>
      </w:r>
      <w:r w:rsidRPr="001C2BD7">
        <w:rPr>
          <w:rFonts w:ascii="Arial" w:hAnsi="Arial" w:cs="Arial"/>
          <w:color w:val="000000"/>
          <w:sz w:val="24"/>
          <w:szCs w:val="24"/>
        </w:rPr>
        <w:t xml:space="preserve"> on the internet at </w:t>
      </w:r>
      <w:hyperlink r:id="rId5" w:history="1">
        <w:r w:rsidRPr="001C2BD7">
          <w:rPr>
            <w:rStyle w:val="Hyperlink"/>
            <w:rFonts w:ascii="Arial" w:hAnsi="Arial" w:cs="Arial"/>
            <w:sz w:val="24"/>
            <w:szCs w:val="24"/>
          </w:rPr>
          <w:t>www.collegeboard.org</w:t>
        </w:r>
      </w:hyperlink>
      <w:r w:rsidRPr="001C2BD7">
        <w:rPr>
          <w:rFonts w:ascii="Arial" w:hAnsi="Arial" w:cs="Arial"/>
          <w:color w:val="000000"/>
          <w:sz w:val="24"/>
          <w:szCs w:val="24"/>
        </w:rPr>
        <w:t xml:space="preserve"> (SAT), </w:t>
      </w:r>
      <w:hyperlink r:id="rId6" w:history="1">
        <w:r w:rsidRPr="001C2BD7">
          <w:rPr>
            <w:rStyle w:val="Hyperlink"/>
            <w:rFonts w:ascii="Arial" w:hAnsi="Arial" w:cs="Arial"/>
            <w:sz w:val="24"/>
            <w:szCs w:val="24"/>
          </w:rPr>
          <w:t>www.khanacademy.org</w:t>
        </w:r>
      </w:hyperlink>
      <w:r w:rsidRPr="001C2BD7">
        <w:rPr>
          <w:rFonts w:ascii="Arial" w:hAnsi="Arial" w:cs="Arial"/>
          <w:color w:val="000000"/>
          <w:sz w:val="24"/>
          <w:szCs w:val="24"/>
        </w:rPr>
        <w:t xml:space="preserve"> (SAT) and </w:t>
      </w:r>
      <w:hyperlink r:id="rId7" w:history="1">
        <w:r w:rsidRPr="001C2BD7">
          <w:rPr>
            <w:rStyle w:val="Hyperlink"/>
            <w:rFonts w:ascii="Arial" w:hAnsi="Arial" w:cs="Arial"/>
            <w:sz w:val="24"/>
            <w:szCs w:val="24"/>
          </w:rPr>
          <w:t>www.act.org</w:t>
        </w:r>
      </w:hyperlink>
      <w:r w:rsidRPr="001C2BD7">
        <w:rPr>
          <w:rFonts w:ascii="Arial" w:hAnsi="Arial" w:cs="Arial"/>
          <w:color w:val="000000"/>
          <w:sz w:val="24"/>
          <w:szCs w:val="24"/>
        </w:rPr>
        <w:t xml:space="preserve"> (ACT). There are also private companies available for a fee that provide test preparation.</w:t>
      </w:r>
      <w:r>
        <w:rPr>
          <w:rFonts w:ascii="Arial" w:hAnsi="Arial" w:cs="Arial"/>
          <w:color w:val="000000"/>
          <w:sz w:val="24"/>
          <w:szCs w:val="24"/>
        </w:rPr>
        <w:t xml:space="preserve">  </w:t>
      </w:r>
    </w:p>
    <w:p w:rsidR="0012198E" w:rsidRDefault="0012198E" w:rsidP="00B57162">
      <w:pPr>
        <w:autoSpaceDE w:val="0"/>
        <w:autoSpaceDN w:val="0"/>
        <w:adjustRightInd w:val="0"/>
        <w:spacing w:after="0" w:line="240" w:lineRule="auto"/>
        <w:rPr>
          <w:rFonts w:ascii="Arial" w:hAnsi="Arial" w:cs="Arial"/>
          <w:color w:val="000000"/>
          <w:sz w:val="24"/>
          <w:szCs w:val="24"/>
        </w:rPr>
      </w:pPr>
    </w:p>
    <w:tbl>
      <w:tblPr>
        <w:tblStyle w:val="TableGrid"/>
        <w:tblW w:w="10795" w:type="dxa"/>
        <w:tblLook w:val="04A0" w:firstRow="1" w:lastRow="0" w:firstColumn="1" w:lastColumn="0" w:noHBand="0" w:noVBand="1"/>
      </w:tblPr>
      <w:tblGrid>
        <w:gridCol w:w="2605"/>
        <w:gridCol w:w="2970"/>
        <w:gridCol w:w="2340"/>
        <w:gridCol w:w="2880"/>
      </w:tblGrid>
      <w:tr w:rsidR="0012198E" w:rsidRPr="0012198E" w:rsidTr="00352CE5">
        <w:tc>
          <w:tcPr>
            <w:tcW w:w="2605" w:type="dxa"/>
          </w:tcPr>
          <w:p w:rsidR="0012198E" w:rsidRPr="0012198E" w:rsidRDefault="0012198E" w:rsidP="0012198E">
            <w:pPr>
              <w:rPr>
                <w:rFonts w:ascii="Arial" w:hAnsi="Arial" w:cs="Arial"/>
                <w:b/>
                <w:sz w:val="24"/>
                <w:szCs w:val="24"/>
              </w:rPr>
            </w:pPr>
            <w:r w:rsidRPr="0012198E">
              <w:rPr>
                <w:rFonts w:ascii="Arial" w:hAnsi="Arial" w:cs="Arial"/>
                <w:b/>
                <w:sz w:val="24"/>
                <w:szCs w:val="24"/>
              </w:rPr>
              <w:t>ACT Dates</w:t>
            </w:r>
          </w:p>
        </w:tc>
        <w:tc>
          <w:tcPr>
            <w:tcW w:w="2970" w:type="dxa"/>
          </w:tcPr>
          <w:p w:rsidR="0012198E" w:rsidRPr="0012198E" w:rsidRDefault="0012198E" w:rsidP="0012198E">
            <w:pPr>
              <w:rPr>
                <w:rFonts w:ascii="Arial" w:hAnsi="Arial" w:cs="Arial"/>
                <w:b/>
                <w:sz w:val="24"/>
                <w:szCs w:val="24"/>
              </w:rPr>
            </w:pPr>
            <w:r w:rsidRPr="0012198E">
              <w:rPr>
                <w:rFonts w:ascii="Arial" w:hAnsi="Arial" w:cs="Arial"/>
                <w:b/>
                <w:sz w:val="24"/>
                <w:szCs w:val="24"/>
              </w:rPr>
              <w:t>Registration Deadlines</w:t>
            </w:r>
          </w:p>
        </w:tc>
        <w:tc>
          <w:tcPr>
            <w:tcW w:w="2340" w:type="dxa"/>
          </w:tcPr>
          <w:p w:rsidR="0012198E" w:rsidRPr="0012198E" w:rsidRDefault="0012198E" w:rsidP="0012198E">
            <w:pPr>
              <w:rPr>
                <w:rFonts w:ascii="Arial" w:hAnsi="Arial" w:cs="Arial"/>
                <w:b/>
                <w:sz w:val="24"/>
                <w:szCs w:val="24"/>
              </w:rPr>
            </w:pPr>
            <w:r w:rsidRPr="0012198E">
              <w:rPr>
                <w:rFonts w:ascii="Arial" w:hAnsi="Arial" w:cs="Arial"/>
                <w:b/>
                <w:sz w:val="24"/>
                <w:szCs w:val="24"/>
              </w:rPr>
              <w:t>SAT Dates</w:t>
            </w:r>
          </w:p>
        </w:tc>
        <w:tc>
          <w:tcPr>
            <w:tcW w:w="2880" w:type="dxa"/>
          </w:tcPr>
          <w:p w:rsidR="0012198E" w:rsidRPr="0012198E" w:rsidRDefault="0012198E" w:rsidP="0012198E">
            <w:pPr>
              <w:rPr>
                <w:rFonts w:ascii="Arial" w:hAnsi="Arial" w:cs="Arial"/>
                <w:b/>
                <w:sz w:val="24"/>
                <w:szCs w:val="24"/>
              </w:rPr>
            </w:pPr>
            <w:r w:rsidRPr="0012198E">
              <w:rPr>
                <w:rFonts w:ascii="Arial" w:hAnsi="Arial" w:cs="Arial"/>
                <w:b/>
                <w:sz w:val="24"/>
                <w:szCs w:val="24"/>
              </w:rPr>
              <w:t>Registration Deadlines</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September 14, 2019</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August 16, 2019</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August 24, 2019</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July 26, 2019</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October 26, 2019</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September 20, 2019</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October 5, 2019</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September 6, 2019</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December 14, 2019</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November 8, 2019</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November 2, 2019</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October 3, 2019</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February 8, 2020</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January 10, 2020</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December 7, 2019</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November 8, 2019</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April 4, 2020</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February 28, 2019</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March 14, 2020</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February 14, 2020</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lastRenderedPageBreak/>
              <w:t>June 13, 2020</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May 8, 2019</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May 2, 2020</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April 3, 2020</w:t>
            </w:r>
          </w:p>
        </w:tc>
      </w:tr>
      <w:tr w:rsidR="0012198E" w:rsidRPr="0012198E" w:rsidTr="00352CE5">
        <w:tc>
          <w:tcPr>
            <w:tcW w:w="2605" w:type="dxa"/>
          </w:tcPr>
          <w:p w:rsidR="0012198E" w:rsidRPr="0012198E" w:rsidRDefault="0012198E" w:rsidP="0012198E">
            <w:pPr>
              <w:rPr>
                <w:rFonts w:ascii="Arial" w:hAnsi="Arial" w:cs="Arial"/>
                <w:sz w:val="24"/>
                <w:szCs w:val="24"/>
              </w:rPr>
            </w:pPr>
            <w:r w:rsidRPr="0012198E">
              <w:rPr>
                <w:rFonts w:ascii="Arial" w:hAnsi="Arial" w:cs="Arial"/>
                <w:sz w:val="24"/>
                <w:szCs w:val="24"/>
              </w:rPr>
              <w:t>July 18, 2020</w:t>
            </w:r>
          </w:p>
        </w:tc>
        <w:tc>
          <w:tcPr>
            <w:tcW w:w="2970" w:type="dxa"/>
          </w:tcPr>
          <w:p w:rsidR="0012198E" w:rsidRPr="0012198E" w:rsidRDefault="0012198E" w:rsidP="0012198E">
            <w:pPr>
              <w:rPr>
                <w:rFonts w:ascii="Arial" w:hAnsi="Arial" w:cs="Arial"/>
                <w:sz w:val="24"/>
                <w:szCs w:val="24"/>
              </w:rPr>
            </w:pPr>
            <w:r w:rsidRPr="0012198E">
              <w:rPr>
                <w:rFonts w:ascii="Arial" w:hAnsi="Arial" w:cs="Arial"/>
                <w:sz w:val="24"/>
                <w:szCs w:val="24"/>
              </w:rPr>
              <w:t>June 19, 2020</w:t>
            </w:r>
          </w:p>
        </w:tc>
        <w:tc>
          <w:tcPr>
            <w:tcW w:w="2340" w:type="dxa"/>
          </w:tcPr>
          <w:p w:rsidR="0012198E" w:rsidRPr="0012198E" w:rsidRDefault="0012198E" w:rsidP="0012198E">
            <w:pPr>
              <w:rPr>
                <w:rFonts w:ascii="Arial" w:hAnsi="Arial" w:cs="Arial"/>
                <w:sz w:val="24"/>
                <w:szCs w:val="24"/>
              </w:rPr>
            </w:pPr>
            <w:r w:rsidRPr="0012198E">
              <w:rPr>
                <w:rFonts w:ascii="Arial" w:hAnsi="Arial" w:cs="Arial"/>
                <w:sz w:val="24"/>
                <w:szCs w:val="24"/>
              </w:rPr>
              <w:t>June 6, 2020</w:t>
            </w:r>
          </w:p>
        </w:tc>
        <w:tc>
          <w:tcPr>
            <w:tcW w:w="2880" w:type="dxa"/>
          </w:tcPr>
          <w:p w:rsidR="0012198E" w:rsidRPr="0012198E" w:rsidRDefault="0012198E" w:rsidP="0012198E">
            <w:pPr>
              <w:rPr>
                <w:rFonts w:ascii="Arial" w:hAnsi="Arial" w:cs="Arial"/>
                <w:sz w:val="24"/>
                <w:szCs w:val="24"/>
              </w:rPr>
            </w:pPr>
            <w:r w:rsidRPr="0012198E">
              <w:rPr>
                <w:rFonts w:ascii="Arial" w:hAnsi="Arial" w:cs="Arial"/>
                <w:sz w:val="24"/>
                <w:szCs w:val="24"/>
              </w:rPr>
              <w:t>May 8, 2020</w:t>
            </w:r>
          </w:p>
        </w:tc>
      </w:tr>
    </w:tbl>
    <w:p w:rsidR="00B57162" w:rsidRPr="00E728A4" w:rsidRDefault="00E728A4" w:rsidP="00352CE5">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*fee waivers are available for students in need – see </w:t>
      </w:r>
      <w:r w:rsidR="0012198E">
        <w:rPr>
          <w:rFonts w:ascii="Arial" w:hAnsi="Arial" w:cs="Arial"/>
          <w:color w:val="000000"/>
          <w:sz w:val="24"/>
          <w:szCs w:val="24"/>
        </w:rPr>
        <w:t>your counselor</w:t>
      </w:r>
      <w:r>
        <w:rPr>
          <w:rFonts w:ascii="Arial" w:hAnsi="Arial" w:cs="Arial"/>
          <w:color w:val="000000"/>
          <w:sz w:val="24"/>
          <w:szCs w:val="24"/>
        </w:rPr>
        <w:t xml:space="preserve"> for details</w:t>
      </w:r>
    </w:p>
    <w:p w:rsidR="00E728A4" w:rsidRPr="001C2BD7" w:rsidRDefault="00E728A4"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 xml:space="preserve">____Undecided about what you want to do in the future? Go to </w:t>
      </w:r>
      <w:r w:rsidRPr="001C2BD7">
        <w:rPr>
          <w:rFonts w:ascii="Arial" w:hAnsi="Arial" w:cs="Arial"/>
          <w:color w:val="0000FF"/>
          <w:sz w:val="24"/>
          <w:szCs w:val="24"/>
        </w:rPr>
        <w:t>www.mycareershines.org</w:t>
      </w:r>
      <w:r w:rsidRPr="001C2BD7">
        <w:rPr>
          <w:rFonts w:ascii="Arial" w:hAnsi="Arial" w:cs="Arial"/>
          <w:color w:val="000000"/>
          <w:sz w:val="24"/>
          <w:szCs w:val="24"/>
        </w:rPr>
        <w:t>. This will give you suggestions of possible future careers you may want to investigate further based on your interests.</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222222"/>
          <w:sz w:val="24"/>
          <w:szCs w:val="24"/>
        </w:rPr>
      </w:pPr>
      <w:r w:rsidRPr="001C2BD7">
        <w:rPr>
          <w:rFonts w:ascii="Arial" w:hAnsi="Arial" w:cs="Arial"/>
          <w:color w:val="222222"/>
          <w:sz w:val="24"/>
          <w:szCs w:val="24"/>
        </w:rPr>
        <w:t>____Students will need to take and pass one complete course online</w:t>
      </w:r>
      <w:r w:rsidR="0012198E">
        <w:rPr>
          <w:rFonts w:ascii="Arial" w:hAnsi="Arial" w:cs="Arial"/>
          <w:color w:val="222222"/>
          <w:sz w:val="24"/>
          <w:szCs w:val="24"/>
        </w:rPr>
        <w:t xml:space="preserve"> for the 24 credit standard diploma</w:t>
      </w:r>
      <w:r w:rsidRPr="001C2BD7">
        <w:rPr>
          <w:rFonts w:ascii="Arial" w:hAnsi="Arial" w:cs="Arial"/>
          <w:color w:val="222222"/>
          <w:sz w:val="24"/>
          <w:szCs w:val="24"/>
        </w:rPr>
        <w:t>. Most students achieve this through Hernando eschool or Florida Virtual School. The website is ehernando.weebly.com; if redirected to FLVS, be sure to choose Hernando as the servicing virtual school.</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br/>
        <w:t xml:space="preserve">____Check the website </w:t>
      </w:r>
      <w:r w:rsidRPr="001C2BD7">
        <w:rPr>
          <w:rFonts w:ascii="Arial" w:hAnsi="Arial" w:cs="Arial"/>
          <w:color w:val="0000FF"/>
          <w:sz w:val="24"/>
          <w:szCs w:val="24"/>
        </w:rPr>
        <w:t xml:space="preserve">www.floridashines.org </w:t>
      </w:r>
      <w:r w:rsidRPr="001C2BD7">
        <w:rPr>
          <w:rFonts w:ascii="Arial" w:hAnsi="Arial" w:cs="Arial"/>
          <w:color w:val="000000"/>
          <w:sz w:val="24"/>
          <w:szCs w:val="24"/>
        </w:rPr>
        <w:t>for COLLEGE INFO and to see your own transcript evaluation and your BRIGHT FUTURES GPA! Create your own login ID and password. This is also an excellent resource for researching Florida colleges and careers and interest exploration.</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____</w:t>
      </w:r>
      <w:r w:rsidR="00E728A4">
        <w:rPr>
          <w:rFonts w:ascii="Arial" w:hAnsi="Arial" w:cs="Arial"/>
          <w:color w:val="000000"/>
          <w:sz w:val="24"/>
          <w:szCs w:val="24"/>
        </w:rPr>
        <w:t>The SHS webpage</w:t>
      </w:r>
      <w:r w:rsidRPr="001C2BD7">
        <w:rPr>
          <w:rFonts w:ascii="Arial" w:hAnsi="Arial" w:cs="Arial"/>
          <w:color w:val="000000"/>
          <w:sz w:val="24"/>
          <w:szCs w:val="24"/>
        </w:rPr>
        <w:t xml:space="preserve"> also has scholarship informatio</w:t>
      </w:r>
      <w:r w:rsidR="00584328">
        <w:rPr>
          <w:rFonts w:ascii="Arial" w:hAnsi="Arial" w:cs="Arial"/>
          <w:color w:val="000000"/>
          <w:sz w:val="24"/>
          <w:szCs w:val="24"/>
        </w:rPr>
        <w:t xml:space="preserve">n.  Click the scholarship link for information regarding local scholarships and national scholarships/clearinghouses.  The site is updated as local applications become available. </w:t>
      </w:r>
    </w:p>
    <w:p w:rsidR="004F185A" w:rsidRDefault="004F185A"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____ SHS hosts university and college representatives during the school day. Listen to the announcements or check the Guidance Office Bulletin board outside the guidance office for dates and times, as well as sign-up sheets to attend the meetings.</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____Prepare a résumé of school/community activities, awards, honors, and work experience.  Anyone you ask to write a letter of recommendation for you should be given a copy of your resume.</w:t>
      </w:r>
    </w:p>
    <w:p w:rsidR="00B57162" w:rsidRDefault="00B57162" w:rsidP="00B57162">
      <w:pPr>
        <w:rPr>
          <w:rFonts w:ascii="Arial" w:hAnsi="Arial" w:cs="Arial"/>
          <w:color w:val="000000"/>
          <w:sz w:val="24"/>
          <w:szCs w:val="24"/>
        </w:rPr>
      </w:pPr>
      <w:r w:rsidRPr="001C2BD7">
        <w:rPr>
          <w:rFonts w:ascii="Arial" w:hAnsi="Arial" w:cs="Arial"/>
          <w:color w:val="000000"/>
          <w:sz w:val="24"/>
          <w:szCs w:val="24"/>
        </w:rPr>
        <w:lastRenderedPageBreak/>
        <w:t>Remember to give that person a minimum of two weeks to write the letter!</w:t>
      </w:r>
      <w:r w:rsidR="00936C9A">
        <w:rPr>
          <w:rFonts w:ascii="Arial" w:hAnsi="Arial" w:cs="Arial"/>
          <w:color w:val="000000"/>
          <w:sz w:val="24"/>
          <w:szCs w:val="24"/>
        </w:rPr>
        <w:t xml:space="preserve">  </w:t>
      </w:r>
      <w:r w:rsidR="00707A70">
        <w:rPr>
          <w:rFonts w:ascii="Arial" w:hAnsi="Arial" w:cs="Arial"/>
          <w:color w:val="000000"/>
          <w:sz w:val="24"/>
          <w:szCs w:val="24"/>
        </w:rPr>
        <w:t>Brag sheets are available in guidance and on the SHS website and are useful for a personalized recommendation letter.</w:t>
      </w:r>
    </w:p>
    <w:p w:rsidR="00707A70" w:rsidRPr="001C2BD7" w:rsidRDefault="00707A70" w:rsidP="00B57162">
      <w:pPr>
        <w:rPr>
          <w:rFonts w:ascii="Arial" w:hAnsi="Arial" w:cs="Arial"/>
          <w:color w:val="000000"/>
          <w:sz w:val="24"/>
          <w:szCs w:val="24"/>
        </w:rPr>
      </w:pPr>
      <w:r>
        <w:rPr>
          <w:rFonts w:ascii="Arial" w:hAnsi="Arial" w:cs="Arial"/>
          <w:color w:val="000000"/>
          <w:sz w:val="24"/>
          <w:szCs w:val="24"/>
        </w:rPr>
        <w:t xml:space="preserve">____ Transcripts for </w:t>
      </w:r>
      <w:r w:rsidR="0012198E">
        <w:rPr>
          <w:rFonts w:ascii="Arial" w:hAnsi="Arial" w:cs="Arial"/>
          <w:color w:val="000000"/>
          <w:sz w:val="24"/>
          <w:szCs w:val="24"/>
        </w:rPr>
        <w:t>colleges are requested online on</w:t>
      </w:r>
      <w:r>
        <w:rPr>
          <w:rFonts w:ascii="Arial" w:hAnsi="Arial" w:cs="Arial"/>
          <w:color w:val="000000"/>
          <w:sz w:val="24"/>
          <w:szCs w:val="24"/>
        </w:rPr>
        <w:t xml:space="preserve"> the SHS Guidance website.  </w:t>
      </w:r>
    </w:p>
    <w:p w:rsidR="00B57162"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 xml:space="preserve">____Explore the Florida Department of Education’s financial aid website through the Office of Student Financial Assistance. This site will give students a preview of state grants, scholarships, and loans (including the Bright Futures Scholarship Program) available for post-secondary education. The website address is </w:t>
      </w:r>
      <w:hyperlink r:id="rId8" w:history="1">
        <w:r w:rsidR="00936C9A" w:rsidRPr="007953D4">
          <w:rPr>
            <w:rStyle w:val="Hyperlink"/>
            <w:rFonts w:ascii="Arial" w:hAnsi="Arial" w:cs="Arial"/>
            <w:sz w:val="24"/>
            <w:szCs w:val="24"/>
          </w:rPr>
          <w:t>www.floridastudentfinancialaidsg.org</w:t>
        </w:r>
      </w:hyperlink>
      <w:r w:rsidRPr="001C2BD7">
        <w:rPr>
          <w:rFonts w:ascii="Arial" w:hAnsi="Arial" w:cs="Arial"/>
          <w:color w:val="000000"/>
          <w:sz w:val="24"/>
          <w:szCs w:val="24"/>
        </w:rPr>
        <w:t xml:space="preserve">. </w:t>
      </w:r>
    </w:p>
    <w:p w:rsidR="00584328" w:rsidRDefault="00584328" w:rsidP="00B57162">
      <w:pPr>
        <w:autoSpaceDE w:val="0"/>
        <w:autoSpaceDN w:val="0"/>
        <w:adjustRightInd w:val="0"/>
        <w:spacing w:after="0" w:line="240" w:lineRule="auto"/>
        <w:rPr>
          <w:rFonts w:ascii="Arial" w:hAnsi="Arial" w:cs="Arial"/>
          <w:color w:val="000000"/>
          <w:sz w:val="24"/>
          <w:szCs w:val="24"/>
        </w:rPr>
      </w:pPr>
    </w:p>
    <w:p w:rsidR="00584328" w:rsidRPr="001C2BD7" w:rsidRDefault="00584328" w:rsidP="00B5716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____ </w:t>
      </w:r>
      <w:r w:rsidRPr="0012198E">
        <w:rPr>
          <w:rFonts w:ascii="Arial" w:hAnsi="Arial" w:cs="Arial"/>
          <w:b/>
          <w:color w:val="000000"/>
          <w:sz w:val="24"/>
          <w:szCs w:val="24"/>
        </w:rPr>
        <w:t>FAFSA</w:t>
      </w:r>
      <w:r>
        <w:rPr>
          <w:rFonts w:ascii="Arial" w:hAnsi="Arial" w:cs="Arial"/>
          <w:color w:val="000000"/>
          <w:sz w:val="24"/>
          <w:szCs w:val="24"/>
        </w:rPr>
        <w:t xml:space="preserve"> is the Free Application for Federal Student Aid and can be completed at </w:t>
      </w:r>
      <w:hyperlink r:id="rId9" w:history="1">
        <w:r w:rsidRPr="007953D4">
          <w:rPr>
            <w:rStyle w:val="Hyperlink"/>
            <w:rFonts w:ascii="Arial" w:hAnsi="Arial" w:cs="Arial"/>
            <w:sz w:val="24"/>
            <w:szCs w:val="24"/>
          </w:rPr>
          <w:t>www.fafsa.ed.gov</w:t>
        </w:r>
      </w:hyperlink>
      <w:r>
        <w:rPr>
          <w:rFonts w:ascii="Arial" w:hAnsi="Arial" w:cs="Arial"/>
          <w:color w:val="000000"/>
          <w:sz w:val="24"/>
          <w:szCs w:val="24"/>
        </w:rPr>
        <w:t xml:space="preserve">.  All students wanting to continue their education after high school are encouraged to complete the FAFSA in order to see eligibility for financial aid at the post-secondary level.  The FAFSA application opens </w:t>
      </w:r>
      <w:r w:rsidRPr="0012198E">
        <w:rPr>
          <w:rFonts w:ascii="Arial" w:hAnsi="Arial" w:cs="Arial"/>
          <w:b/>
          <w:color w:val="000000"/>
          <w:sz w:val="24"/>
          <w:szCs w:val="24"/>
        </w:rPr>
        <w:t>October 1</w:t>
      </w:r>
      <w:r>
        <w:rPr>
          <w:rFonts w:ascii="Arial" w:hAnsi="Arial" w:cs="Arial"/>
          <w:color w:val="000000"/>
          <w:sz w:val="24"/>
          <w:szCs w:val="24"/>
        </w:rPr>
        <w:t xml:space="preserve"> and should be completed as soon as possible.</w:t>
      </w: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____</w:t>
      </w:r>
      <w:r w:rsidR="00317107">
        <w:rPr>
          <w:rFonts w:ascii="Arial" w:hAnsi="Arial" w:cs="Arial"/>
          <w:color w:val="000000"/>
          <w:sz w:val="24"/>
          <w:szCs w:val="24"/>
        </w:rPr>
        <w:t>Complete the</w:t>
      </w:r>
      <w:r w:rsidRPr="001C2BD7">
        <w:rPr>
          <w:rFonts w:ascii="Arial" w:hAnsi="Arial" w:cs="Arial"/>
          <w:color w:val="000000"/>
          <w:sz w:val="24"/>
          <w:szCs w:val="24"/>
        </w:rPr>
        <w:t xml:space="preserve"> community service hours</w:t>
      </w:r>
      <w:r w:rsidR="00317107">
        <w:rPr>
          <w:rFonts w:ascii="Arial" w:hAnsi="Arial" w:cs="Arial"/>
          <w:color w:val="000000"/>
          <w:sz w:val="24"/>
          <w:szCs w:val="24"/>
        </w:rPr>
        <w:t xml:space="preserve"> needed for Bright Futures, our state scholarship program. See SHS Guidance website for details and to access your BF evaluation.  </w:t>
      </w:r>
      <w:r w:rsidRPr="001C2BD7">
        <w:rPr>
          <w:rFonts w:ascii="Arial" w:hAnsi="Arial" w:cs="Arial"/>
          <w:color w:val="000000"/>
          <w:sz w:val="24"/>
          <w:szCs w:val="24"/>
        </w:rPr>
        <w:t>Volunteer packets are available in the guidance office.</w:t>
      </w:r>
      <w:r w:rsidR="004F185A">
        <w:rPr>
          <w:rFonts w:ascii="Arial" w:hAnsi="Arial" w:cs="Arial"/>
          <w:color w:val="000000"/>
          <w:sz w:val="24"/>
          <w:szCs w:val="24"/>
        </w:rPr>
        <w:t xml:space="preserve"> Students should apply now for Bright Futures at </w:t>
      </w:r>
      <w:hyperlink r:id="rId10" w:history="1">
        <w:r w:rsidR="004F185A" w:rsidRPr="007953D4">
          <w:rPr>
            <w:rStyle w:val="Hyperlink"/>
            <w:rFonts w:ascii="Arial" w:hAnsi="Arial" w:cs="Arial"/>
            <w:sz w:val="24"/>
            <w:szCs w:val="24"/>
          </w:rPr>
          <w:t>www.floridastudentfinancialiadsg.org</w:t>
        </w:r>
      </w:hyperlink>
      <w:r w:rsidR="004F185A">
        <w:rPr>
          <w:rFonts w:ascii="Arial" w:hAnsi="Arial" w:cs="Arial"/>
          <w:color w:val="000000"/>
          <w:sz w:val="24"/>
          <w:szCs w:val="24"/>
        </w:rPr>
        <w:t xml:space="preserve">. Courses and GPA must be completed by graduation (June 1, 2019) and students may meet test requirements through June 30, 2019 </w:t>
      </w:r>
      <w:r w:rsidR="00936C9A">
        <w:rPr>
          <w:rFonts w:ascii="Arial" w:hAnsi="Arial" w:cs="Arial"/>
          <w:color w:val="000000"/>
          <w:sz w:val="24"/>
          <w:szCs w:val="24"/>
        </w:rPr>
        <w:t xml:space="preserve">  </w:t>
      </w:r>
    </w:p>
    <w:p w:rsidR="00B57162" w:rsidRPr="001C2BD7" w:rsidRDefault="00B57162" w:rsidP="00B57162">
      <w:pPr>
        <w:jc w:val="center"/>
        <w:rPr>
          <w:rFonts w:ascii="Arial" w:hAnsi="Arial" w:cs="Arial"/>
          <w:color w:val="000000" w:themeColor="text1"/>
          <w:sz w:val="20"/>
          <w:szCs w:val="20"/>
          <w:u w:val="single"/>
        </w:rPr>
      </w:pPr>
      <w:r w:rsidRPr="001C2BD7">
        <w:rPr>
          <w:rFonts w:ascii="Arial" w:hAnsi="Arial" w:cs="Arial"/>
          <w:color w:val="000000" w:themeColor="text1"/>
          <w:sz w:val="20"/>
          <w:szCs w:val="20"/>
          <w:u w:val="single"/>
        </w:rPr>
        <w:t>Bright Futures Requirements</w:t>
      </w:r>
      <w:r w:rsidR="0012198E">
        <w:rPr>
          <w:rFonts w:ascii="Arial" w:hAnsi="Arial" w:cs="Arial"/>
          <w:color w:val="000000" w:themeColor="text1"/>
          <w:sz w:val="20"/>
          <w:szCs w:val="20"/>
          <w:u w:val="single"/>
        </w:rPr>
        <w:t xml:space="preserve"> for the Class of 2020</w:t>
      </w:r>
    </w:p>
    <w:tbl>
      <w:tblPr>
        <w:tblStyle w:val="TableGrid"/>
        <w:tblW w:w="0" w:type="auto"/>
        <w:tblLook w:val="04A0" w:firstRow="1" w:lastRow="0" w:firstColumn="1" w:lastColumn="0" w:noHBand="0" w:noVBand="1"/>
      </w:tblPr>
      <w:tblGrid>
        <w:gridCol w:w="3596"/>
        <w:gridCol w:w="3597"/>
        <w:gridCol w:w="3597"/>
      </w:tblGrid>
      <w:tr w:rsidR="00B57162" w:rsidRPr="001C2BD7" w:rsidTr="00352CE5">
        <w:tc>
          <w:tcPr>
            <w:tcW w:w="3596"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High School Graduation Year 2019</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SAT (Verbal and Math Only)</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ACT (Composite Score)</w:t>
            </w:r>
          </w:p>
        </w:tc>
      </w:tr>
      <w:tr w:rsidR="00B57162" w:rsidRPr="001C2BD7" w:rsidTr="00352CE5">
        <w:tc>
          <w:tcPr>
            <w:tcW w:w="3596"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Florida Academic Scholars (100 Volunteer hours)</w:t>
            </w:r>
          </w:p>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3.5 Minimum Weighted Grade Point Avg.</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1290</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29</w:t>
            </w:r>
          </w:p>
        </w:tc>
      </w:tr>
      <w:tr w:rsidR="00B57162" w:rsidRPr="001C2BD7" w:rsidTr="00352CE5">
        <w:tc>
          <w:tcPr>
            <w:tcW w:w="3596"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Florida Medallion Scholars (75 Volunteer hours)</w:t>
            </w:r>
          </w:p>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lastRenderedPageBreak/>
              <w:t>3.0 Minimum Weighted Grade Point Avg.</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lastRenderedPageBreak/>
              <w:t>1170</w:t>
            </w:r>
          </w:p>
        </w:tc>
        <w:tc>
          <w:tcPr>
            <w:tcW w:w="35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26</w:t>
            </w:r>
          </w:p>
        </w:tc>
      </w:tr>
    </w:tbl>
    <w:p w:rsidR="00924A47" w:rsidRDefault="00924A47" w:rsidP="00B57162">
      <w:pPr>
        <w:autoSpaceDE w:val="0"/>
        <w:autoSpaceDN w:val="0"/>
        <w:adjustRightInd w:val="0"/>
        <w:spacing w:after="0" w:line="240" w:lineRule="auto"/>
        <w:rPr>
          <w:rFonts w:ascii="Arial" w:hAnsi="Arial" w:cs="Arial"/>
          <w:color w:val="000000"/>
          <w:sz w:val="24"/>
          <w:szCs w:val="24"/>
        </w:rPr>
      </w:pPr>
    </w:p>
    <w:p w:rsidR="00B57162" w:rsidRPr="001C2BD7" w:rsidRDefault="00B57162" w:rsidP="00B57162">
      <w:pPr>
        <w:autoSpaceDE w:val="0"/>
        <w:autoSpaceDN w:val="0"/>
        <w:adjustRightInd w:val="0"/>
        <w:spacing w:after="0" w:line="240" w:lineRule="auto"/>
        <w:rPr>
          <w:rFonts w:ascii="Arial" w:hAnsi="Arial" w:cs="Arial"/>
          <w:color w:val="000000"/>
          <w:sz w:val="24"/>
          <w:szCs w:val="24"/>
        </w:rPr>
      </w:pPr>
      <w:r w:rsidRPr="001C2BD7">
        <w:rPr>
          <w:rFonts w:ascii="Arial" w:hAnsi="Arial" w:cs="Arial"/>
          <w:color w:val="000000"/>
          <w:sz w:val="24"/>
          <w:szCs w:val="24"/>
        </w:rPr>
        <w:t>___</w:t>
      </w:r>
      <w:r w:rsidR="00584328">
        <w:rPr>
          <w:rFonts w:ascii="Arial" w:hAnsi="Arial" w:cs="Arial"/>
          <w:color w:val="000000"/>
          <w:sz w:val="24"/>
          <w:szCs w:val="24"/>
        </w:rPr>
        <w:t>_</w:t>
      </w:r>
      <w:r w:rsidRPr="001C2BD7">
        <w:rPr>
          <w:rFonts w:ascii="Arial" w:hAnsi="Arial" w:cs="Arial"/>
          <w:color w:val="000000"/>
          <w:sz w:val="24"/>
          <w:szCs w:val="24"/>
        </w:rPr>
        <w:t xml:space="preserve"> Dual enrollment is available at PHSC to students with 3.0 GPA and the required test scores. Visit </w:t>
      </w:r>
      <w:r w:rsidR="0012198E">
        <w:rPr>
          <w:rFonts w:ascii="Arial" w:hAnsi="Arial" w:cs="Arial"/>
          <w:color w:val="000000"/>
          <w:sz w:val="24"/>
          <w:szCs w:val="24"/>
        </w:rPr>
        <w:t xml:space="preserve">the SHS Guidance webpage </w:t>
      </w:r>
      <w:r w:rsidRPr="001C2BD7">
        <w:rPr>
          <w:rFonts w:ascii="Arial" w:hAnsi="Arial" w:cs="Arial"/>
          <w:color w:val="000000"/>
          <w:sz w:val="24"/>
          <w:szCs w:val="24"/>
        </w:rPr>
        <w:t>for information and instructions on the enrollment process and course offerings.</w:t>
      </w:r>
    </w:p>
    <w:p w:rsidR="00B57162" w:rsidRPr="001C2BD7" w:rsidRDefault="00B57162" w:rsidP="00B57162">
      <w:pPr>
        <w:jc w:val="center"/>
        <w:rPr>
          <w:rFonts w:ascii="Arial" w:hAnsi="Arial" w:cs="Arial"/>
          <w:color w:val="000000" w:themeColor="text1"/>
          <w:sz w:val="20"/>
          <w:szCs w:val="20"/>
          <w:u w:val="single"/>
        </w:rPr>
      </w:pPr>
      <w:r w:rsidRPr="001C2BD7">
        <w:rPr>
          <w:rFonts w:ascii="Arial" w:hAnsi="Arial" w:cs="Arial"/>
          <w:color w:val="000000" w:themeColor="text1"/>
          <w:sz w:val="20"/>
          <w:szCs w:val="20"/>
          <w:u w:val="single"/>
        </w:rPr>
        <w:t>Dual Enrollment Requirements</w:t>
      </w:r>
    </w:p>
    <w:tbl>
      <w:tblPr>
        <w:tblStyle w:val="TableGrid"/>
        <w:tblW w:w="0" w:type="auto"/>
        <w:tblLook w:val="04A0" w:firstRow="1" w:lastRow="0" w:firstColumn="1" w:lastColumn="0" w:noHBand="0" w:noVBand="1"/>
      </w:tblPr>
      <w:tblGrid>
        <w:gridCol w:w="2697"/>
        <w:gridCol w:w="2697"/>
        <w:gridCol w:w="2698"/>
        <w:gridCol w:w="2698"/>
      </w:tblGrid>
      <w:tr w:rsidR="00B57162" w:rsidRPr="001C2BD7" w:rsidTr="00352CE5">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ACT</w:t>
            </w:r>
          </w:p>
        </w:tc>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19 Reading</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17 Writing</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19 Math (Int. Algebra</w:t>
            </w:r>
          </w:p>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 xml:space="preserve">  21(College Algebra)</w:t>
            </w:r>
          </w:p>
        </w:tc>
      </w:tr>
      <w:tr w:rsidR="00B57162" w:rsidRPr="001C2BD7" w:rsidTr="00352CE5">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SAT</w:t>
            </w:r>
          </w:p>
        </w:tc>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24 Reading</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400 Math (Int. Algebra)</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420 Math (College Algebra)</w:t>
            </w:r>
          </w:p>
          <w:p w:rsidR="00B57162" w:rsidRPr="001C2BD7" w:rsidRDefault="00B57162" w:rsidP="00352CE5">
            <w:pPr>
              <w:jc w:val="center"/>
              <w:rPr>
                <w:rFonts w:ascii="Arial" w:hAnsi="Arial" w:cs="Arial"/>
                <w:color w:val="000000" w:themeColor="text1"/>
                <w:sz w:val="20"/>
                <w:szCs w:val="20"/>
              </w:rPr>
            </w:pPr>
          </w:p>
        </w:tc>
      </w:tr>
      <w:tr w:rsidR="00B57162" w:rsidRPr="001C2BD7" w:rsidTr="00352CE5">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PERT</w:t>
            </w:r>
          </w:p>
        </w:tc>
        <w:tc>
          <w:tcPr>
            <w:tcW w:w="2697"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106 Reading</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103 Writing</w:t>
            </w:r>
          </w:p>
        </w:tc>
        <w:tc>
          <w:tcPr>
            <w:tcW w:w="2698" w:type="dxa"/>
          </w:tcPr>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114 Math (Int. Algebra)</w:t>
            </w:r>
          </w:p>
          <w:p w:rsidR="00B57162" w:rsidRPr="001C2BD7" w:rsidRDefault="00B57162" w:rsidP="00352CE5">
            <w:pPr>
              <w:jc w:val="center"/>
              <w:rPr>
                <w:rFonts w:ascii="Arial" w:hAnsi="Arial" w:cs="Arial"/>
                <w:color w:val="000000" w:themeColor="text1"/>
                <w:sz w:val="20"/>
                <w:szCs w:val="20"/>
              </w:rPr>
            </w:pPr>
            <w:r w:rsidRPr="001C2BD7">
              <w:rPr>
                <w:rFonts w:ascii="Arial" w:hAnsi="Arial" w:cs="Arial"/>
                <w:color w:val="000000" w:themeColor="text1"/>
                <w:sz w:val="20"/>
                <w:szCs w:val="20"/>
              </w:rPr>
              <w:t>123 Math (College Algebra)</w:t>
            </w:r>
          </w:p>
        </w:tc>
      </w:tr>
    </w:tbl>
    <w:p w:rsidR="00B57162" w:rsidRDefault="00B57162" w:rsidP="00B57162">
      <w:pPr>
        <w:autoSpaceDE w:val="0"/>
        <w:autoSpaceDN w:val="0"/>
        <w:adjustRightInd w:val="0"/>
        <w:spacing w:after="0" w:line="240" w:lineRule="auto"/>
        <w:rPr>
          <w:rFonts w:ascii="Arial" w:hAnsi="Arial" w:cs="Arial"/>
          <w:sz w:val="24"/>
          <w:szCs w:val="24"/>
        </w:rPr>
      </w:pPr>
    </w:p>
    <w:p w:rsidR="00317107" w:rsidRDefault="00707A70" w:rsidP="00B571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The senior RED form is located in the guidance office and used to track college acceptances and scholarship money earned.  Please </w:t>
      </w:r>
      <w:r w:rsidR="00317107">
        <w:rPr>
          <w:rFonts w:ascii="Arial" w:hAnsi="Arial" w:cs="Arial"/>
          <w:sz w:val="24"/>
          <w:szCs w:val="24"/>
        </w:rPr>
        <w:t xml:space="preserve">submit documentation so that we can celebrate your accomplishments.  This form can be updated </w:t>
      </w:r>
      <w:r w:rsidR="00352CE5">
        <w:rPr>
          <w:rFonts w:ascii="Arial" w:hAnsi="Arial" w:cs="Arial"/>
          <w:sz w:val="24"/>
          <w:szCs w:val="24"/>
        </w:rPr>
        <w:t>often as</w:t>
      </w:r>
      <w:r w:rsidR="00317107">
        <w:rPr>
          <w:rFonts w:ascii="Arial" w:hAnsi="Arial" w:cs="Arial"/>
          <w:sz w:val="24"/>
          <w:szCs w:val="24"/>
        </w:rPr>
        <w:t xml:space="preserve"> you receive information.  </w:t>
      </w:r>
    </w:p>
    <w:p w:rsidR="00924A47" w:rsidRDefault="00924A47" w:rsidP="00B57162">
      <w:pPr>
        <w:autoSpaceDE w:val="0"/>
        <w:autoSpaceDN w:val="0"/>
        <w:adjustRightInd w:val="0"/>
        <w:spacing w:after="0" w:line="240" w:lineRule="auto"/>
        <w:rPr>
          <w:rFonts w:ascii="Arial" w:hAnsi="Arial" w:cs="Arial"/>
          <w:sz w:val="24"/>
          <w:szCs w:val="24"/>
        </w:rPr>
      </w:pPr>
    </w:p>
    <w:p w:rsidR="00B57162" w:rsidRPr="001C2BD7" w:rsidRDefault="00707A70" w:rsidP="00B5716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 Graduation will be here soon!  Whether you plan to work and earn money, enlist in the military, attend vocational school or </w:t>
      </w:r>
      <w:r w:rsidR="004F185A">
        <w:rPr>
          <w:rFonts w:ascii="Arial" w:hAnsi="Arial" w:cs="Arial"/>
          <w:sz w:val="24"/>
          <w:szCs w:val="24"/>
        </w:rPr>
        <w:t>attend college – have a plan!</w:t>
      </w:r>
    </w:p>
    <w:p w:rsidR="007048E9" w:rsidRDefault="007048E9"/>
    <w:sectPr w:rsidR="007048E9" w:rsidSect="00352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4049"/>
    <w:multiLevelType w:val="hybridMultilevel"/>
    <w:tmpl w:val="5436F684"/>
    <w:lvl w:ilvl="0" w:tplc="7AD24CD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62"/>
    <w:rsid w:val="0012198E"/>
    <w:rsid w:val="00222688"/>
    <w:rsid w:val="002C1864"/>
    <w:rsid w:val="003050F4"/>
    <w:rsid w:val="00317107"/>
    <w:rsid w:val="00352CE5"/>
    <w:rsid w:val="00385D9D"/>
    <w:rsid w:val="003875B7"/>
    <w:rsid w:val="004F185A"/>
    <w:rsid w:val="00584328"/>
    <w:rsid w:val="007048E9"/>
    <w:rsid w:val="00707A70"/>
    <w:rsid w:val="00924A47"/>
    <w:rsid w:val="00936C9A"/>
    <w:rsid w:val="00AC3437"/>
    <w:rsid w:val="00B133A9"/>
    <w:rsid w:val="00B57162"/>
    <w:rsid w:val="00C407E4"/>
    <w:rsid w:val="00E7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99BAE-1ABF-45CC-A996-3A4EA506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162"/>
    <w:rPr>
      <w:color w:val="0563C1" w:themeColor="hyperlink"/>
      <w:u w:val="single"/>
    </w:rPr>
  </w:style>
  <w:style w:type="table" w:styleId="TableGrid">
    <w:name w:val="Table Grid"/>
    <w:basedOn w:val="TableNormal"/>
    <w:uiPriority w:val="39"/>
    <w:rsid w:val="00B57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8A4"/>
    <w:pPr>
      <w:ind w:left="720"/>
      <w:contextualSpacing/>
    </w:pPr>
  </w:style>
  <w:style w:type="paragraph" w:styleId="BalloonText">
    <w:name w:val="Balloon Text"/>
    <w:basedOn w:val="Normal"/>
    <w:link w:val="BalloonTextChar"/>
    <w:uiPriority w:val="99"/>
    <w:semiHidden/>
    <w:unhideWhenUsed/>
    <w:rsid w:val="004F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studentfinancialaidsg.org" TargetMode="External"/><Relationship Id="rId3" Type="http://schemas.openxmlformats.org/officeDocument/2006/relationships/settings" Target="settings.xml"/><Relationship Id="rId7" Type="http://schemas.openxmlformats.org/officeDocument/2006/relationships/hyperlink" Target="http://www.a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hanacademy.org" TargetMode="External"/><Relationship Id="rId11" Type="http://schemas.openxmlformats.org/officeDocument/2006/relationships/fontTable" Target="fontTable.xml"/><Relationship Id="rId5" Type="http://schemas.openxmlformats.org/officeDocument/2006/relationships/hyperlink" Target="http://www.collegeboard.org" TargetMode="External"/><Relationship Id="rId10" Type="http://schemas.openxmlformats.org/officeDocument/2006/relationships/hyperlink" Target="http://www.floridastudentfinancialiadsg.org" TargetMode="External"/><Relationship Id="rId4" Type="http://schemas.openxmlformats.org/officeDocument/2006/relationships/webSettings" Target="webSettings.xm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Clurman</dc:creator>
  <cp:keywords/>
  <dc:description/>
  <cp:lastModifiedBy>Jennifer Prokop</cp:lastModifiedBy>
  <cp:revision>2</cp:revision>
  <cp:lastPrinted>2018-11-07T12:01:00Z</cp:lastPrinted>
  <dcterms:created xsi:type="dcterms:W3CDTF">2019-08-27T17:40:00Z</dcterms:created>
  <dcterms:modified xsi:type="dcterms:W3CDTF">2019-08-27T17:40:00Z</dcterms:modified>
</cp:coreProperties>
</file>